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03BD2" w14:textId="77777777" w:rsidR="00AA6ADC" w:rsidRPr="00FE3D2D" w:rsidRDefault="00AA6ADC" w:rsidP="00AA6ADC">
      <w:pPr>
        <w:rPr>
          <w:rFonts w:ascii="Calibri" w:hAnsi="Calibri" w:cs="Calibri"/>
          <w:b/>
        </w:rPr>
      </w:pPr>
    </w:p>
    <w:p w14:paraId="40F3D399" w14:textId="50BABF12" w:rsidR="00AA6ADC" w:rsidRPr="00BB11B8" w:rsidRDefault="00AA6ADC" w:rsidP="00AA6ADC">
      <w:pPr>
        <w:rPr>
          <w:rFonts w:ascii="Arial Black" w:hAnsi="Arial Black" w:cs="Calibri"/>
          <w:b/>
        </w:rPr>
      </w:pPr>
      <w:r w:rsidRPr="00BB11B8">
        <w:rPr>
          <w:rFonts w:ascii="Arial Black" w:hAnsi="Arial Black" w:cs="Calibri"/>
          <w:b/>
        </w:rPr>
        <w:t>ACERO</w:t>
      </w:r>
      <w:r w:rsidR="00C16D0F" w:rsidRPr="00BB11B8">
        <w:rPr>
          <w:rFonts w:ascii="Arial Black" w:hAnsi="Arial Black" w:cs="Calibri"/>
          <w:b/>
        </w:rPr>
        <w:t xml:space="preserve"> inoxidable</w:t>
      </w:r>
    </w:p>
    <w:p w14:paraId="650970BE" w14:textId="77777777" w:rsidR="00AA6ADC" w:rsidRPr="00BB11B8" w:rsidRDefault="00AA6ADC" w:rsidP="00AA6ADC">
      <w:pPr>
        <w:pStyle w:val="ListParagraph"/>
        <w:ind w:left="644"/>
        <w:rPr>
          <w:rFonts w:ascii="Arial Black" w:hAnsi="Arial Black" w:cs="Calibri"/>
          <w:sz w:val="20"/>
          <w:szCs w:val="20"/>
        </w:rPr>
      </w:pPr>
    </w:p>
    <w:p w14:paraId="363712E6" w14:textId="77777777" w:rsidR="00AA6ADC" w:rsidRPr="00BB11B8" w:rsidRDefault="00AA6ADC" w:rsidP="00AA6ADC">
      <w:pPr>
        <w:pStyle w:val="ListParagraph"/>
        <w:numPr>
          <w:ilvl w:val="0"/>
          <w:numId w:val="1"/>
        </w:numPr>
        <w:rPr>
          <w:rFonts w:ascii="Arial Black" w:hAnsi="Arial Black" w:cs="Calibri"/>
          <w:sz w:val="20"/>
          <w:szCs w:val="20"/>
        </w:rPr>
      </w:pPr>
      <w:r w:rsidRPr="00BB11B8">
        <w:rPr>
          <w:rFonts w:ascii="Arial Black" w:hAnsi="Arial Black" w:cs="Calibri"/>
          <w:sz w:val="20"/>
          <w:szCs w:val="20"/>
        </w:rPr>
        <w:t xml:space="preserve">Acero inoxidable </w:t>
      </w:r>
      <w:proofErr w:type="spellStart"/>
      <w:r w:rsidRPr="00BB11B8">
        <w:rPr>
          <w:rFonts w:ascii="Arial Black" w:hAnsi="Arial Black" w:cs="Calibri"/>
          <w:sz w:val="20"/>
          <w:szCs w:val="20"/>
        </w:rPr>
        <w:t>Aisi</w:t>
      </w:r>
      <w:proofErr w:type="spellEnd"/>
      <w:r w:rsidRPr="00BB11B8">
        <w:rPr>
          <w:rFonts w:ascii="Arial Black" w:hAnsi="Arial Black" w:cs="Calibri"/>
          <w:sz w:val="20"/>
          <w:szCs w:val="20"/>
        </w:rPr>
        <w:t xml:space="preserve"> 304 (A2)</w:t>
      </w:r>
    </w:p>
    <w:p w14:paraId="79DCCE47" w14:textId="77777777" w:rsidR="00AA6ADC" w:rsidRPr="00BB11B8" w:rsidRDefault="00AA6ADC" w:rsidP="00AA6ADC">
      <w:pPr>
        <w:pStyle w:val="ListParagraph"/>
        <w:numPr>
          <w:ilvl w:val="0"/>
          <w:numId w:val="1"/>
        </w:numPr>
        <w:rPr>
          <w:rFonts w:ascii="Arial Black" w:hAnsi="Arial Black" w:cs="Calibri"/>
          <w:sz w:val="20"/>
          <w:szCs w:val="20"/>
        </w:rPr>
      </w:pPr>
      <w:r w:rsidRPr="00BB11B8">
        <w:rPr>
          <w:rFonts w:ascii="Arial Black" w:hAnsi="Arial Black" w:cs="Calibri"/>
          <w:sz w:val="20"/>
          <w:szCs w:val="20"/>
        </w:rPr>
        <w:t>Concuerda con EN 10088: 1.4301</w:t>
      </w:r>
    </w:p>
    <w:p w14:paraId="26E279FF" w14:textId="77777777" w:rsidR="00AA6ADC" w:rsidRPr="00BB11B8" w:rsidRDefault="00AA6ADC" w:rsidP="00AA6ADC">
      <w:pPr>
        <w:pStyle w:val="ListParagraph"/>
        <w:numPr>
          <w:ilvl w:val="0"/>
          <w:numId w:val="1"/>
        </w:numPr>
        <w:rPr>
          <w:rFonts w:ascii="Arial Black" w:hAnsi="Arial Black" w:cs="Calibri"/>
          <w:sz w:val="20"/>
          <w:szCs w:val="20"/>
        </w:rPr>
      </w:pPr>
      <w:r w:rsidRPr="00BB11B8">
        <w:rPr>
          <w:rFonts w:ascii="Arial Black" w:hAnsi="Arial Black" w:cs="Calibri"/>
          <w:sz w:val="20"/>
          <w:szCs w:val="20"/>
        </w:rPr>
        <w:t>Resistencia a la tensión (Rm): 500/N/mm2</w:t>
      </w:r>
    </w:p>
    <w:p w14:paraId="596EFD62" w14:textId="77777777" w:rsidR="00AA6ADC" w:rsidRPr="00BB11B8" w:rsidRDefault="00AA6ADC" w:rsidP="00AA6ADC">
      <w:pPr>
        <w:pStyle w:val="ListParagraph"/>
        <w:numPr>
          <w:ilvl w:val="0"/>
          <w:numId w:val="1"/>
        </w:numPr>
        <w:rPr>
          <w:rFonts w:ascii="Arial Black" w:hAnsi="Arial Black" w:cs="Calibri"/>
          <w:sz w:val="20"/>
          <w:szCs w:val="20"/>
        </w:rPr>
      </w:pPr>
      <w:r w:rsidRPr="00BB11B8">
        <w:rPr>
          <w:rFonts w:ascii="Arial Black" w:hAnsi="Arial Black" w:cs="Calibri"/>
          <w:sz w:val="20"/>
          <w:szCs w:val="20"/>
        </w:rPr>
        <w:t>Temperatura de aplicación máx. 300°C</w:t>
      </w:r>
    </w:p>
    <w:p w14:paraId="11FB78F6" w14:textId="77777777" w:rsidR="00AA6ADC" w:rsidRPr="00BB11B8" w:rsidRDefault="00AA6ADC" w:rsidP="00AA6ADC">
      <w:pPr>
        <w:pStyle w:val="ListParagraph"/>
        <w:numPr>
          <w:ilvl w:val="0"/>
          <w:numId w:val="1"/>
        </w:numPr>
        <w:rPr>
          <w:rFonts w:ascii="Arial Black" w:hAnsi="Arial Black" w:cs="Calibri"/>
          <w:sz w:val="20"/>
          <w:szCs w:val="20"/>
        </w:rPr>
      </w:pPr>
      <w:r w:rsidRPr="00BB11B8">
        <w:rPr>
          <w:rFonts w:ascii="Arial Black" w:hAnsi="Arial Black" w:cs="Calibri"/>
          <w:sz w:val="20"/>
          <w:szCs w:val="20"/>
        </w:rPr>
        <w:t>Alta resistencia química</w:t>
      </w:r>
    </w:p>
    <w:p w14:paraId="18F36C04" w14:textId="283FE38D" w:rsidR="00DF193E" w:rsidRPr="00454064" w:rsidRDefault="00AA6ADC" w:rsidP="003108B4">
      <w:pPr>
        <w:pStyle w:val="ListParagraph"/>
        <w:numPr>
          <w:ilvl w:val="0"/>
          <w:numId w:val="1"/>
        </w:numPr>
        <w:rPr>
          <w:rFonts w:ascii="Arial Black" w:hAnsi="Arial Black" w:cs="Calibri"/>
          <w:sz w:val="20"/>
          <w:szCs w:val="20"/>
        </w:rPr>
      </w:pPr>
      <w:r w:rsidRPr="00BB11B8">
        <w:rPr>
          <w:rFonts w:ascii="Arial Black" w:hAnsi="Arial Black" w:cs="Calibri"/>
          <w:sz w:val="20"/>
          <w:szCs w:val="20"/>
        </w:rPr>
        <w:t>Alta resistencia a la corrosión</w:t>
      </w:r>
    </w:p>
    <w:p w14:paraId="29E5760D" w14:textId="62EE876B" w:rsidR="00127D68" w:rsidRDefault="00127D68" w:rsidP="00127D68">
      <w:pPr>
        <w:rPr>
          <w:rFonts w:ascii="Arial Black" w:hAnsi="Arial Black" w:cs="Calibri"/>
        </w:rPr>
      </w:pPr>
    </w:p>
    <w:p w14:paraId="73CE04A3" w14:textId="77777777" w:rsidR="00127D68" w:rsidRPr="00127D68" w:rsidRDefault="00127D68" w:rsidP="00127D68">
      <w:pPr>
        <w:rPr>
          <w:rFonts w:ascii="Arial Black" w:hAnsi="Arial Black" w:cs="Calibri"/>
        </w:rPr>
      </w:pPr>
    </w:p>
    <w:p w14:paraId="6BED9D5D" w14:textId="6B5182A3" w:rsidR="00C16D0F" w:rsidRPr="00127D68" w:rsidRDefault="004F1112" w:rsidP="00C16D0F">
      <w:pPr>
        <w:rPr>
          <w:rFonts w:ascii="Arial Black" w:hAnsi="Arial Black" w:cs="Calibri"/>
          <w:bCs/>
        </w:rPr>
      </w:pPr>
      <w:r>
        <w:rPr>
          <w:rFonts w:ascii="Arial Black" w:hAnsi="Arial Black" w:cs="Calibri"/>
          <w:bCs/>
        </w:rPr>
        <w:t>POLIAMIDA REFORZADA</w:t>
      </w:r>
      <w:r w:rsidR="00C16D0F" w:rsidRPr="00127D68">
        <w:rPr>
          <w:rFonts w:ascii="Arial Black" w:hAnsi="Arial Black" w:cs="Calibri"/>
          <w:bCs/>
        </w:rPr>
        <w:t xml:space="preserve"> (30%):</w:t>
      </w:r>
    </w:p>
    <w:p w14:paraId="15BAEE5A" w14:textId="77777777" w:rsidR="00C16D0F" w:rsidRPr="00BB11B8" w:rsidRDefault="00C16D0F" w:rsidP="00C16D0F">
      <w:pPr>
        <w:spacing w:before="100" w:beforeAutospacing="1" w:after="100" w:afterAutospacing="1"/>
        <w:rPr>
          <w:rFonts w:ascii="Arial Black" w:hAnsi="Arial Black"/>
          <w:lang w:val="ca-ES" w:eastAsia="ca-ES"/>
        </w:rPr>
      </w:pPr>
      <w:r w:rsidRPr="00BB11B8">
        <w:rPr>
          <w:rFonts w:ascii="Arial Black" w:hAnsi="Arial Black"/>
          <w:b/>
          <w:bCs/>
          <w:lang w:val="ca-ES" w:eastAsia="ca-ES"/>
        </w:rPr>
        <w:t>Propiedades Eléctricas</w:t>
      </w:r>
    </w:p>
    <w:tbl>
      <w:tblPr>
        <w:tblW w:w="48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0"/>
        <w:gridCol w:w="921"/>
        <w:gridCol w:w="6"/>
        <w:gridCol w:w="6"/>
      </w:tblGrid>
      <w:tr w:rsidR="00C16D0F" w:rsidRPr="00BB11B8" w14:paraId="212EDDC1" w14:textId="77777777" w:rsidTr="00203AB8">
        <w:trPr>
          <w:trHeight w:val="352"/>
          <w:tblCellSpacing w:w="0" w:type="dxa"/>
        </w:trPr>
        <w:tc>
          <w:tcPr>
            <w:tcW w:w="0" w:type="auto"/>
            <w:vAlign w:val="center"/>
            <w:hideMark/>
          </w:tcPr>
          <w:p w14:paraId="3F56A606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Constante Dieléctrica @1MHz</w:t>
            </w:r>
          </w:p>
        </w:tc>
        <w:tc>
          <w:tcPr>
            <w:tcW w:w="0" w:type="auto"/>
            <w:vAlign w:val="center"/>
            <w:hideMark/>
          </w:tcPr>
          <w:p w14:paraId="7A2BF7E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3,9-5,7</w:t>
            </w:r>
          </w:p>
        </w:tc>
        <w:tc>
          <w:tcPr>
            <w:tcW w:w="0" w:type="auto"/>
            <w:vAlign w:val="center"/>
            <w:hideMark/>
          </w:tcPr>
          <w:p w14:paraId="03D2ADA5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445C3A21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5258BF5D" w14:textId="77777777" w:rsidTr="00203AB8">
        <w:trPr>
          <w:trHeight w:val="352"/>
          <w:tblCellSpacing w:w="0" w:type="dxa"/>
        </w:trPr>
        <w:tc>
          <w:tcPr>
            <w:tcW w:w="0" w:type="auto"/>
            <w:vAlign w:val="center"/>
            <w:hideMark/>
          </w:tcPr>
          <w:p w14:paraId="1DFDFFD2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Resistividad de Volumen ( Ohmcm )</w:t>
            </w:r>
          </w:p>
        </w:tc>
        <w:tc>
          <w:tcPr>
            <w:tcW w:w="0" w:type="auto"/>
            <w:vAlign w:val="center"/>
            <w:hideMark/>
          </w:tcPr>
          <w:p w14:paraId="344BD270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10</w:t>
            </w:r>
            <w:r w:rsidRPr="00BB11B8">
              <w:rPr>
                <w:rFonts w:ascii="Arial Black" w:hAnsi="Arial Black"/>
                <w:vertAlign w:val="superscript"/>
                <w:lang w:val="ca-ES" w:eastAsia="ca-ES"/>
              </w:rPr>
              <w:t>12</w:t>
            </w:r>
            <w:r w:rsidRPr="00BB11B8">
              <w:rPr>
                <w:rFonts w:ascii="Arial Black" w:hAnsi="Arial Black"/>
                <w:lang w:val="ca-ES" w:eastAsia="ca-ES"/>
              </w:rPr>
              <w:t>-10</w:t>
            </w:r>
            <w:r w:rsidRPr="00BB11B8">
              <w:rPr>
                <w:rFonts w:ascii="Arial Black" w:hAnsi="Arial Black"/>
                <w:vertAlign w:val="superscript"/>
                <w:lang w:val="ca-ES" w:eastAsia="ca-ES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BD4E08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10B6DD6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BB11B8" w:rsidRPr="00BB11B8" w14:paraId="6692309A" w14:textId="77777777" w:rsidTr="00203AB8">
        <w:trPr>
          <w:trHeight w:val="333"/>
          <w:tblCellSpacing w:w="0" w:type="dxa"/>
        </w:trPr>
        <w:tc>
          <w:tcPr>
            <w:tcW w:w="0" w:type="auto"/>
            <w:vAlign w:val="center"/>
          </w:tcPr>
          <w:p w14:paraId="4D66FA31" w14:textId="77777777" w:rsidR="00BB11B8" w:rsidRPr="00BB11B8" w:rsidRDefault="00BB11B8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</w:tcPr>
          <w:p w14:paraId="029913D4" w14:textId="77777777" w:rsidR="00BB11B8" w:rsidRPr="00BB11B8" w:rsidRDefault="00BB11B8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</w:tcPr>
          <w:p w14:paraId="459A6051" w14:textId="77777777" w:rsidR="00BB11B8" w:rsidRPr="00BB11B8" w:rsidRDefault="00BB11B8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</w:tcPr>
          <w:p w14:paraId="4E6DD506" w14:textId="77777777" w:rsidR="00BB11B8" w:rsidRPr="00BB11B8" w:rsidRDefault="00BB11B8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</w:tbl>
    <w:p w14:paraId="31B231CC" w14:textId="77777777" w:rsidR="00C16D0F" w:rsidRPr="00BB11B8" w:rsidRDefault="00C16D0F" w:rsidP="00C16D0F">
      <w:pPr>
        <w:spacing w:before="100" w:beforeAutospacing="1" w:after="100" w:afterAutospacing="1"/>
        <w:rPr>
          <w:rFonts w:ascii="Arial Black" w:hAnsi="Arial Black"/>
          <w:b/>
          <w:bCs/>
          <w:sz w:val="18"/>
          <w:szCs w:val="18"/>
          <w:lang w:val="ca-ES" w:eastAsia="ca-ES"/>
        </w:rPr>
      </w:pPr>
    </w:p>
    <w:p w14:paraId="1C2D1EE0" w14:textId="77777777" w:rsidR="00C16D0F" w:rsidRPr="00BB11B8" w:rsidRDefault="00C16D0F" w:rsidP="00C16D0F">
      <w:pPr>
        <w:spacing w:before="100" w:beforeAutospacing="1" w:after="100" w:afterAutospacing="1"/>
        <w:rPr>
          <w:rFonts w:ascii="Arial Black" w:hAnsi="Arial Black"/>
          <w:lang w:val="ca-ES" w:eastAsia="ca-ES"/>
        </w:rPr>
      </w:pPr>
      <w:r w:rsidRPr="00BB11B8">
        <w:rPr>
          <w:rFonts w:ascii="Arial Black" w:hAnsi="Arial Black"/>
          <w:b/>
          <w:bCs/>
          <w:lang w:val="ca-ES" w:eastAsia="ca-ES"/>
        </w:rPr>
        <w:t>Propiedades Físicas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334"/>
        <w:gridCol w:w="6"/>
        <w:gridCol w:w="6"/>
      </w:tblGrid>
      <w:tr w:rsidR="00C16D0F" w:rsidRPr="00BB11B8" w14:paraId="26332E88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0A0640F5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Absorción de Agua - en 24 horas ( % )</w:t>
            </w:r>
          </w:p>
        </w:tc>
        <w:tc>
          <w:tcPr>
            <w:tcW w:w="0" w:type="auto"/>
            <w:vAlign w:val="center"/>
            <w:hideMark/>
          </w:tcPr>
          <w:p w14:paraId="2CF6B8B8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1-5</w:t>
            </w:r>
          </w:p>
        </w:tc>
        <w:tc>
          <w:tcPr>
            <w:tcW w:w="0" w:type="auto"/>
            <w:vAlign w:val="center"/>
            <w:hideMark/>
          </w:tcPr>
          <w:p w14:paraId="101929C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3064CDAD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13BC313E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8CD23A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Densidad ( g cm</w:t>
            </w:r>
            <w:r w:rsidRPr="00BB11B8">
              <w:rPr>
                <w:rFonts w:ascii="Arial Black" w:hAnsi="Arial Black"/>
                <w:vertAlign w:val="superscript"/>
                <w:lang w:val="ca-ES" w:eastAsia="ca-ES"/>
              </w:rPr>
              <w:t>-3</w:t>
            </w:r>
            <w:r w:rsidRPr="00BB11B8">
              <w:rPr>
                <w:rFonts w:ascii="Arial Black" w:hAnsi="Arial Black"/>
                <w:lang w:val="ca-ES" w:eastAsia="ca-ES"/>
              </w:rPr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7969C51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1,4</w:t>
            </w:r>
          </w:p>
        </w:tc>
        <w:tc>
          <w:tcPr>
            <w:tcW w:w="0" w:type="auto"/>
            <w:vAlign w:val="center"/>
            <w:hideMark/>
          </w:tcPr>
          <w:p w14:paraId="69BB3B9A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4EEA75F6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37C29BC6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35B9C6F4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Indice de Oxígeno Límite ( % )</w:t>
            </w:r>
          </w:p>
        </w:tc>
        <w:tc>
          <w:tcPr>
            <w:tcW w:w="0" w:type="auto"/>
            <w:vAlign w:val="center"/>
            <w:hideMark/>
          </w:tcPr>
          <w:p w14:paraId="331257A8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1B999C7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284D47A7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23015201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3FDEC70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Inflamabilidad</w:t>
            </w:r>
          </w:p>
        </w:tc>
        <w:tc>
          <w:tcPr>
            <w:tcW w:w="0" w:type="auto"/>
            <w:vAlign w:val="center"/>
            <w:hideMark/>
          </w:tcPr>
          <w:p w14:paraId="608752E7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HB</w:t>
            </w:r>
          </w:p>
        </w:tc>
        <w:tc>
          <w:tcPr>
            <w:tcW w:w="0" w:type="auto"/>
            <w:vAlign w:val="center"/>
            <w:hideMark/>
          </w:tcPr>
          <w:p w14:paraId="42845A8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6A92F657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</w:tbl>
    <w:p w14:paraId="04B3C782" w14:textId="77777777" w:rsidR="00C16D0F" w:rsidRPr="00BB11B8" w:rsidRDefault="00C16D0F" w:rsidP="00C16D0F">
      <w:pPr>
        <w:spacing w:before="100" w:beforeAutospacing="1" w:after="100" w:afterAutospacing="1"/>
        <w:rPr>
          <w:rFonts w:ascii="Arial Black" w:hAnsi="Arial Black"/>
          <w:b/>
          <w:bCs/>
          <w:sz w:val="18"/>
          <w:szCs w:val="18"/>
          <w:lang w:val="ca-ES" w:eastAsia="ca-ES"/>
        </w:rPr>
      </w:pPr>
    </w:p>
    <w:p w14:paraId="7FF98337" w14:textId="77777777" w:rsidR="00C16D0F" w:rsidRPr="00BB11B8" w:rsidRDefault="00C16D0F" w:rsidP="00C16D0F">
      <w:pPr>
        <w:spacing w:before="100" w:beforeAutospacing="1" w:after="100" w:afterAutospacing="1"/>
        <w:rPr>
          <w:rFonts w:ascii="Arial Black" w:hAnsi="Arial Black"/>
          <w:lang w:val="ca-ES" w:eastAsia="ca-ES"/>
        </w:rPr>
      </w:pPr>
      <w:r w:rsidRPr="00BB11B8">
        <w:rPr>
          <w:rFonts w:ascii="Arial Black" w:hAnsi="Arial Black"/>
          <w:b/>
          <w:bCs/>
          <w:lang w:val="ca-ES" w:eastAsia="ca-ES"/>
        </w:rPr>
        <w:t>Propiedades Mecánicas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1"/>
        <w:gridCol w:w="867"/>
        <w:gridCol w:w="6"/>
        <w:gridCol w:w="6"/>
      </w:tblGrid>
      <w:tr w:rsidR="00C16D0F" w:rsidRPr="00BB11B8" w14:paraId="671151F7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222BCFA4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Alargamiento a la Rotura ( % )</w:t>
            </w:r>
          </w:p>
        </w:tc>
        <w:tc>
          <w:tcPr>
            <w:tcW w:w="0" w:type="auto"/>
            <w:vAlign w:val="center"/>
            <w:hideMark/>
          </w:tcPr>
          <w:p w14:paraId="05C98765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F5BE5BD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23895868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22321F3F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1E8255D0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Dureza - Rockwell</w:t>
            </w:r>
          </w:p>
        </w:tc>
        <w:tc>
          <w:tcPr>
            <w:tcW w:w="0" w:type="auto"/>
            <w:vAlign w:val="center"/>
            <w:hideMark/>
          </w:tcPr>
          <w:p w14:paraId="0922C151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M100</w:t>
            </w:r>
          </w:p>
        </w:tc>
        <w:tc>
          <w:tcPr>
            <w:tcW w:w="0" w:type="auto"/>
            <w:vAlign w:val="center"/>
            <w:hideMark/>
          </w:tcPr>
          <w:p w14:paraId="155EEF1C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7607BEDD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1D3414A6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77E56A35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Módulo de Tracción ( GPa )</w:t>
            </w:r>
          </w:p>
        </w:tc>
        <w:tc>
          <w:tcPr>
            <w:tcW w:w="0" w:type="auto"/>
            <w:vAlign w:val="center"/>
            <w:hideMark/>
          </w:tcPr>
          <w:p w14:paraId="3728678B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10-11</w:t>
            </w:r>
          </w:p>
        </w:tc>
        <w:tc>
          <w:tcPr>
            <w:tcW w:w="0" w:type="auto"/>
            <w:vAlign w:val="center"/>
            <w:hideMark/>
          </w:tcPr>
          <w:p w14:paraId="241915BE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7163D01E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73813685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7208E09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Resistencia a la Tracción ( MPa )</w:t>
            </w:r>
          </w:p>
        </w:tc>
        <w:tc>
          <w:tcPr>
            <w:tcW w:w="0" w:type="auto"/>
            <w:vAlign w:val="center"/>
            <w:hideMark/>
          </w:tcPr>
          <w:p w14:paraId="599E1611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160-210</w:t>
            </w:r>
          </w:p>
        </w:tc>
        <w:tc>
          <w:tcPr>
            <w:tcW w:w="0" w:type="auto"/>
            <w:vAlign w:val="center"/>
            <w:hideMark/>
          </w:tcPr>
          <w:p w14:paraId="20C17001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37F2AA6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4776B181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3F15701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Resistencia al Impacto Izod ( J m</w:t>
            </w:r>
            <w:r w:rsidRPr="00BB11B8">
              <w:rPr>
                <w:rFonts w:ascii="Arial Black" w:hAnsi="Arial Black"/>
                <w:vertAlign w:val="superscript"/>
                <w:lang w:val="ca-ES" w:eastAsia="ca-ES"/>
              </w:rPr>
              <w:t>-1</w:t>
            </w:r>
            <w:r w:rsidRPr="00BB11B8">
              <w:rPr>
                <w:rFonts w:ascii="Arial Black" w:hAnsi="Arial Black"/>
                <w:lang w:val="ca-ES" w:eastAsia="ca-ES"/>
              </w:rPr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347B2D01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747A4DBC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1305255A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</w:tbl>
    <w:p w14:paraId="51F4B1C2" w14:textId="77777777" w:rsidR="007348F3" w:rsidRPr="00BB11B8" w:rsidRDefault="007348F3" w:rsidP="00C16D0F">
      <w:pPr>
        <w:spacing w:before="100" w:beforeAutospacing="1" w:after="100" w:afterAutospacing="1"/>
        <w:rPr>
          <w:rFonts w:ascii="Arial Black" w:hAnsi="Arial Black"/>
          <w:b/>
          <w:bCs/>
          <w:lang w:val="ca-ES" w:eastAsia="ca-ES"/>
        </w:rPr>
      </w:pPr>
    </w:p>
    <w:p w14:paraId="337DFE10" w14:textId="77777777" w:rsidR="00C16D0F" w:rsidRPr="00BB11B8" w:rsidRDefault="00C16D0F" w:rsidP="00C16D0F">
      <w:pPr>
        <w:spacing w:before="100" w:beforeAutospacing="1" w:after="100" w:afterAutospacing="1"/>
        <w:rPr>
          <w:rFonts w:ascii="Arial Black" w:hAnsi="Arial Black"/>
          <w:lang w:val="ca-ES" w:eastAsia="ca-ES"/>
        </w:rPr>
      </w:pPr>
      <w:r w:rsidRPr="00BB11B8">
        <w:rPr>
          <w:rFonts w:ascii="Arial Black" w:hAnsi="Arial Black"/>
          <w:b/>
          <w:bCs/>
          <w:lang w:val="ca-ES" w:eastAsia="ca-ES"/>
        </w:rPr>
        <w:t>Propiedades Térmicas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5"/>
        <w:gridCol w:w="734"/>
        <w:gridCol w:w="6"/>
        <w:gridCol w:w="6"/>
      </w:tblGrid>
      <w:tr w:rsidR="00C16D0F" w:rsidRPr="00BB11B8" w14:paraId="25CD46CD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0388745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Coeficiente de Expansión Térmica ( x10</w:t>
            </w:r>
            <w:r w:rsidRPr="00BB11B8">
              <w:rPr>
                <w:rFonts w:ascii="Arial Black" w:hAnsi="Arial Black"/>
                <w:vertAlign w:val="superscript"/>
                <w:lang w:val="ca-ES" w:eastAsia="ca-ES"/>
              </w:rPr>
              <w:t>-6</w:t>
            </w:r>
            <w:r w:rsidRPr="00BB11B8">
              <w:rPr>
                <w:rFonts w:ascii="Arial Black" w:hAnsi="Arial Black"/>
                <w:lang w:val="ca-ES" w:eastAsia="ca-ES"/>
              </w:rPr>
              <w:t xml:space="preserve"> K</w:t>
            </w:r>
            <w:r w:rsidRPr="00BB11B8">
              <w:rPr>
                <w:rFonts w:ascii="Arial Black" w:hAnsi="Arial Black"/>
                <w:vertAlign w:val="superscript"/>
                <w:lang w:val="ca-ES" w:eastAsia="ca-ES"/>
              </w:rPr>
              <w:t>-1</w:t>
            </w:r>
            <w:r w:rsidRPr="00BB11B8">
              <w:rPr>
                <w:rFonts w:ascii="Arial Black" w:hAnsi="Arial Black"/>
                <w:lang w:val="ca-ES" w:eastAsia="ca-ES"/>
              </w:rPr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24E42737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20-30</w:t>
            </w:r>
          </w:p>
        </w:tc>
        <w:tc>
          <w:tcPr>
            <w:tcW w:w="0" w:type="auto"/>
            <w:vAlign w:val="center"/>
            <w:hideMark/>
          </w:tcPr>
          <w:p w14:paraId="5FC13B40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130AF107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463A3D66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4F21F53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Conductividad Térmica a 23C ( W m</w:t>
            </w:r>
            <w:r w:rsidRPr="00BB11B8">
              <w:rPr>
                <w:rFonts w:ascii="Arial Black" w:hAnsi="Arial Black"/>
                <w:vertAlign w:val="superscript"/>
                <w:lang w:val="ca-ES" w:eastAsia="ca-ES"/>
              </w:rPr>
              <w:t>-1</w:t>
            </w:r>
            <w:r w:rsidRPr="00BB11B8">
              <w:rPr>
                <w:rFonts w:ascii="Arial Black" w:hAnsi="Arial Black"/>
                <w:lang w:val="ca-ES" w:eastAsia="ca-ES"/>
              </w:rPr>
              <w:t xml:space="preserve"> K</w:t>
            </w:r>
            <w:r w:rsidRPr="00BB11B8">
              <w:rPr>
                <w:rFonts w:ascii="Arial Black" w:hAnsi="Arial Black"/>
                <w:vertAlign w:val="superscript"/>
                <w:lang w:val="ca-ES" w:eastAsia="ca-ES"/>
              </w:rPr>
              <w:t>-1</w:t>
            </w:r>
            <w:r w:rsidRPr="00BB11B8">
              <w:rPr>
                <w:rFonts w:ascii="Arial Black" w:hAnsi="Arial Black"/>
                <w:lang w:val="ca-ES" w:eastAsia="ca-ES"/>
              </w:rPr>
              <w:t xml:space="preserve"> )</w:t>
            </w:r>
          </w:p>
        </w:tc>
        <w:tc>
          <w:tcPr>
            <w:tcW w:w="0" w:type="auto"/>
            <w:vAlign w:val="center"/>
            <w:hideMark/>
          </w:tcPr>
          <w:p w14:paraId="64C961D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0,23</w:t>
            </w:r>
          </w:p>
        </w:tc>
        <w:tc>
          <w:tcPr>
            <w:tcW w:w="0" w:type="auto"/>
            <w:vAlign w:val="center"/>
            <w:hideMark/>
          </w:tcPr>
          <w:p w14:paraId="1CBCA3D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0BE75F28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5645C560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435250EA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Temperatura de Deflección en Caliente - 0.45MPa ( C )</w:t>
            </w:r>
          </w:p>
        </w:tc>
        <w:tc>
          <w:tcPr>
            <w:tcW w:w="0" w:type="auto"/>
            <w:vAlign w:val="center"/>
            <w:hideMark/>
          </w:tcPr>
          <w:p w14:paraId="47F6F933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14:paraId="68C2EB5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18CB9CA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787ADF57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4DB1E6BD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Temperatura de Deflección en Caliente - 1.8MPa ( C )</w:t>
            </w:r>
          </w:p>
        </w:tc>
        <w:tc>
          <w:tcPr>
            <w:tcW w:w="0" w:type="auto"/>
            <w:vAlign w:val="center"/>
            <w:hideMark/>
          </w:tcPr>
          <w:p w14:paraId="3CEDCBF5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252</w:t>
            </w:r>
          </w:p>
        </w:tc>
        <w:tc>
          <w:tcPr>
            <w:tcW w:w="0" w:type="auto"/>
            <w:vAlign w:val="center"/>
            <w:hideMark/>
          </w:tcPr>
          <w:p w14:paraId="09B6540B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32C2DBE6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57F64CD2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1CD7162D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Temperatura Máxima de Utilización ( C )</w:t>
            </w:r>
          </w:p>
        </w:tc>
        <w:tc>
          <w:tcPr>
            <w:tcW w:w="0" w:type="auto"/>
            <w:vAlign w:val="center"/>
            <w:hideMark/>
          </w:tcPr>
          <w:p w14:paraId="027A82B6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80-200</w:t>
            </w:r>
          </w:p>
        </w:tc>
        <w:tc>
          <w:tcPr>
            <w:tcW w:w="0" w:type="auto"/>
            <w:vAlign w:val="center"/>
            <w:hideMark/>
          </w:tcPr>
          <w:p w14:paraId="30F522BC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47425CFE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</w:tbl>
    <w:p w14:paraId="46E945E8" w14:textId="77777777" w:rsidR="00B83BB2" w:rsidRDefault="00B83BB2" w:rsidP="00C16D0F">
      <w:pPr>
        <w:spacing w:before="100" w:beforeAutospacing="1" w:after="100" w:afterAutospacing="1"/>
        <w:rPr>
          <w:rFonts w:ascii="Arial Black" w:hAnsi="Arial Black"/>
          <w:b/>
          <w:bCs/>
          <w:lang w:val="ca-ES" w:eastAsia="ca-ES"/>
        </w:rPr>
      </w:pPr>
    </w:p>
    <w:p w14:paraId="2A594834" w14:textId="1B37CE12" w:rsidR="00C16D0F" w:rsidRPr="00BB11B8" w:rsidRDefault="00C16D0F" w:rsidP="00C16D0F">
      <w:pPr>
        <w:spacing w:before="100" w:beforeAutospacing="1" w:after="100" w:afterAutospacing="1"/>
        <w:rPr>
          <w:rFonts w:ascii="Arial Black" w:hAnsi="Arial Black"/>
          <w:lang w:val="ca-ES" w:eastAsia="ca-ES"/>
        </w:rPr>
      </w:pPr>
      <w:r w:rsidRPr="00BB11B8">
        <w:rPr>
          <w:rFonts w:ascii="Arial Black" w:hAnsi="Arial Black"/>
          <w:b/>
          <w:bCs/>
          <w:lang w:val="ca-ES" w:eastAsia="ca-ES"/>
        </w:rPr>
        <w:t>Resistencia Química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3"/>
        <w:gridCol w:w="1868"/>
        <w:gridCol w:w="6"/>
        <w:gridCol w:w="6"/>
      </w:tblGrid>
      <w:tr w:rsidR="00C16D0F" w:rsidRPr="00BB11B8" w14:paraId="6DA06E51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3E33B906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Acidos - concentrados</w:t>
            </w:r>
          </w:p>
        </w:tc>
        <w:tc>
          <w:tcPr>
            <w:tcW w:w="0" w:type="auto"/>
            <w:vAlign w:val="center"/>
            <w:hideMark/>
          </w:tcPr>
          <w:p w14:paraId="614DF59E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Mala</w:t>
            </w:r>
          </w:p>
        </w:tc>
        <w:tc>
          <w:tcPr>
            <w:tcW w:w="0" w:type="auto"/>
            <w:vAlign w:val="center"/>
            <w:hideMark/>
          </w:tcPr>
          <w:p w14:paraId="06D49175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23DCEDED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76BE9327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3EB515BB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Acidos - diluidos</w:t>
            </w:r>
          </w:p>
        </w:tc>
        <w:tc>
          <w:tcPr>
            <w:tcW w:w="0" w:type="auto"/>
            <w:vAlign w:val="center"/>
            <w:hideMark/>
          </w:tcPr>
          <w:p w14:paraId="440F8DF6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Mala</w:t>
            </w:r>
          </w:p>
        </w:tc>
        <w:tc>
          <w:tcPr>
            <w:tcW w:w="0" w:type="auto"/>
            <w:vAlign w:val="center"/>
            <w:hideMark/>
          </w:tcPr>
          <w:p w14:paraId="23C5E6D8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7A35A317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52721D91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08202B4B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Alcalís</w:t>
            </w:r>
          </w:p>
        </w:tc>
        <w:tc>
          <w:tcPr>
            <w:tcW w:w="0" w:type="auto"/>
            <w:vAlign w:val="center"/>
            <w:hideMark/>
          </w:tcPr>
          <w:p w14:paraId="552993EB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Buena-Aceptable</w:t>
            </w:r>
          </w:p>
        </w:tc>
        <w:tc>
          <w:tcPr>
            <w:tcW w:w="0" w:type="auto"/>
            <w:vAlign w:val="center"/>
            <w:hideMark/>
          </w:tcPr>
          <w:p w14:paraId="371C76A3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5A002401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1DA2583C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7EE53065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Alcoholes</w:t>
            </w:r>
          </w:p>
        </w:tc>
        <w:tc>
          <w:tcPr>
            <w:tcW w:w="0" w:type="auto"/>
            <w:vAlign w:val="center"/>
            <w:hideMark/>
          </w:tcPr>
          <w:p w14:paraId="397E820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Buena</w:t>
            </w:r>
          </w:p>
        </w:tc>
        <w:tc>
          <w:tcPr>
            <w:tcW w:w="0" w:type="auto"/>
            <w:vAlign w:val="center"/>
            <w:hideMark/>
          </w:tcPr>
          <w:p w14:paraId="454F6A1D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12A6A205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49F6098A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781FB509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Cetonas</w:t>
            </w:r>
          </w:p>
        </w:tc>
        <w:tc>
          <w:tcPr>
            <w:tcW w:w="0" w:type="auto"/>
            <w:vAlign w:val="center"/>
            <w:hideMark/>
          </w:tcPr>
          <w:p w14:paraId="7370FFCB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Buena-Mala</w:t>
            </w:r>
          </w:p>
        </w:tc>
        <w:tc>
          <w:tcPr>
            <w:tcW w:w="0" w:type="auto"/>
            <w:vAlign w:val="center"/>
            <w:hideMark/>
          </w:tcPr>
          <w:p w14:paraId="511213BE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3D8C49B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36885F93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7ED8D536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Grasas y Aceites</w:t>
            </w:r>
          </w:p>
        </w:tc>
        <w:tc>
          <w:tcPr>
            <w:tcW w:w="0" w:type="auto"/>
            <w:vAlign w:val="center"/>
            <w:hideMark/>
          </w:tcPr>
          <w:p w14:paraId="5F786FE7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Buena</w:t>
            </w:r>
          </w:p>
        </w:tc>
        <w:tc>
          <w:tcPr>
            <w:tcW w:w="0" w:type="auto"/>
            <w:vAlign w:val="center"/>
            <w:hideMark/>
          </w:tcPr>
          <w:p w14:paraId="2A69D15A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38913AC5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3A93358E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28C7533C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Halógenos</w:t>
            </w:r>
          </w:p>
        </w:tc>
        <w:tc>
          <w:tcPr>
            <w:tcW w:w="0" w:type="auto"/>
            <w:vAlign w:val="center"/>
            <w:hideMark/>
          </w:tcPr>
          <w:p w14:paraId="01D0ED8E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Mala</w:t>
            </w:r>
          </w:p>
        </w:tc>
        <w:tc>
          <w:tcPr>
            <w:tcW w:w="0" w:type="auto"/>
            <w:vAlign w:val="center"/>
            <w:hideMark/>
          </w:tcPr>
          <w:p w14:paraId="4736225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02D182CA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4169318F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3C7A6EF1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Hidro-carbonios halógenos</w:t>
            </w:r>
          </w:p>
        </w:tc>
        <w:tc>
          <w:tcPr>
            <w:tcW w:w="0" w:type="auto"/>
            <w:vAlign w:val="center"/>
            <w:hideMark/>
          </w:tcPr>
          <w:p w14:paraId="3FFEE2AD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Buena-Mala</w:t>
            </w:r>
          </w:p>
        </w:tc>
        <w:tc>
          <w:tcPr>
            <w:tcW w:w="0" w:type="auto"/>
            <w:vAlign w:val="center"/>
            <w:hideMark/>
          </w:tcPr>
          <w:p w14:paraId="304AD97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42869E06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  <w:tr w:rsidR="00C16D0F" w:rsidRPr="00BB11B8" w14:paraId="3BD07D1E" w14:textId="77777777" w:rsidTr="00524593">
        <w:trPr>
          <w:tblCellSpacing w:w="0" w:type="dxa"/>
        </w:trPr>
        <w:tc>
          <w:tcPr>
            <w:tcW w:w="0" w:type="auto"/>
            <w:vAlign w:val="center"/>
            <w:hideMark/>
          </w:tcPr>
          <w:p w14:paraId="7B9F0B92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Hidrocarburos Aromáticos</w:t>
            </w:r>
          </w:p>
        </w:tc>
        <w:tc>
          <w:tcPr>
            <w:tcW w:w="0" w:type="auto"/>
            <w:vAlign w:val="center"/>
            <w:hideMark/>
          </w:tcPr>
          <w:p w14:paraId="1F8BCAF7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  <w:r w:rsidRPr="00BB11B8">
              <w:rPr>
                <w:rFonts w:ascii="Arial Black" w:hAnsi="Arial Black"/>
                <w:lang w:val="ca-ES" w:eastAsia="ca-ES"/>
              </w:rPr>
              <w:t>Buena</w:t>
            </w:r>
          </w:p>
        </w:tc>
        <w:tc>
          <w:tcPr>
            <w:tcW w:w="0" w:type="auto"/>
            <w:vAlign w:val="center"/>
            <w:hideMark/>
          </w:tcPr>
          <w:p w14:paraId="50F620FF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  <w:tc>
          <w:tcPr>
            <w:tcW w:w="0" w:type="auto"/>
            <w:vAlign w:val="center"/>
            <w:hideMark/>
          </w:tcPr>
          <w:p w14:paraId="0D5CCA7B" w14:textId="77777777" w:rsidR="00C16D0F" w:rsidRPr="00BB11B8" w:rsidRDefault="00C16D0F" w:rsidP="00C16D0F">
            <w:pPr>
              <w:rPr>
                <w:rFonts w:ascii="Arial Black" w:hAnsi="Arial Black"/>
                <w:lang w:val="ca-ES" w:eastAsia="ca-ES"/>
              </w:rPr>
            </w:pPr>
          </w:p>
        </w:tc>
      </w:tr>
    </w:tbl>
    <w:p w14:paraId="485CB6B9" w14:textId="0A98791E" w:rsidR="00C16D0F" w:rsidRPr="00BB11B8" w:rsidRDefault="00C16D0F" w:rsidP="00C16D0F">
      <w:pPr>
        <w:rPr>
          <w:rFonts w:ascii="Arial Black" w:hAnsi="Arial Black" w:cs="Calibri"/>
          <w:b/>
        </w:rPr>
      </w:pPr>
    </w:p>
    <w:p w14:paraId="18B8B37E" w14:textId="1F90B442" w:rsidR="00F639DC" w:rsidRDefault="00F639DC" w:rsidP="00F639DC">
      <w:pPr>
        <w:autoSpaceDE w:val="0"/>
        <w:autoSpaceDN w:val="0"/>
        <w:adjustRightInd w:val="0"/>
        <w:rPr>
          <w:rFonts w:ascii="Arial Black" w:hAnsi="Arial Black" w:cs="DINNextLTPro-Regular"/>
          <w:color w:val="231F20"/>
          <w:lang w:val="es-ES"/>
        </w:rPr>
      </w:pPr>
      <w:r w:rsidRPr="00DF193E">
        <w:rPr>
          <w:rFonts w:ascii="Arial Black" w:hAnsi="Arial Black" w:cs="DINNextLTPro-Regular"/>
          <w:color w:val="231F20"/>
          <w:lang w:val="es-ES"/>
        </w:rPr>
        <w:t>Oxidación: Excelente</w:t>
      </w:r>
      <w:r w:rsidR="00B4219E">
        <w:rPr>
          <w:rFonts w:ascii="Arial Black" w:hAnsi="Arial Black" w:cs="DINNextLTPro-Regular"/>
          <w:color w:val="231F20"/>
          <w:lang w:val="es-ES"/>
        </w:rPr>
        <w:t>.</w:t>
      </w:r>
    </w:p>
    <w:p w14:paraId="6302164C" w14:textId="77777777" w:rsidR="00B4219E" w:rsidRPr="00DF193E" w:rsidRDefault="00B4219E" w:rsidP="00F639DC">
      <w:pPr>
        <w:autoSpaceDE w:val="0"/>
        <w:autoSpaceDN w:val="0"/>
        <w:adjustRightInd w:val="0"/>
        <w:rPr>
          <w:rFonts w:ascii="Arial Black" w:hAnsi="Arial Black" w:cs="DINNextLTPro-Regular"/>
          <w:color w:val="231F20"/>
          <w:lang w:val="es-ES"/>
        </w:rPr>
      </w:pPr>
    </w:p>
    <w:p w14:paraId="0F6171DD" w14:textId="2859EDD3" w:rsidR="00BB11B8" w:rsidRPr="00BB11B8" w:rsidRDefault="00BB11B8" w:rsidP="00F639DC">
      <w:pPr>
        <w:autoSpaceDE w:val="0"/>
        <w:autoSpaceDN w:val="0"/>
        <w:adjustRightInd w:val="0"/>
        <w:rPr>
          <w:rFonts w:ascii="Arial Black" w:hAnsi="Arial Black" w:cs="DINNextLTPro-Regular"/>
          <w:color w:val="231F20"/>
          <w:sz w:val="18"/>
          <w:szCs w:val="18"/>
          <w:lang w:val="es-ES"/>
        </w:rPr>
      </w:pPr>
    </w:p>
    <w:p w14:paraId="34E675CE" w14:textId="77777777" w:rsidR="00BB11B8" w:rsidRPr="00BB11B8" w:rsidRDefault="00BB11B8" w:rsidP="00BB11B8">
      <w:pPr>
        <w:ind w:left="-567" w:right="424"/>
        <w:jc w:val="both"/>
        <w:rPr>
          <w:rFonts w:ascii="Arial Black" w:hAnsi="Arial Black"/>
          <w:b/>
          <w:sz w:val="24"/>
          <w:u w:val="single"/>
          <w:lang w:val="es-ES"/>
        </w:rPr>
      </w:pPr>
      <w:r w:rsidRPr="00BB11B8">
        <w:rPr>
          <w:rFonts w:ascii="Arial Black" w:hAnsi="Arial Black"/>
          <w:b/>
          <w:sz w:val="24"/>
          <w:u w:val="single"/>
        </w:rPr>
        <w:t>Calidad de los materiales</w:t>
      </w:r>
    </w:p>
    <w:p w14:paraId="084225D3" w14:textId="77777777" w:rsidR="00BB11B8" w:rsidRPr="00BB11B8" w:rsidRDefault="00BB11B8" w:rsidP="00BB11B8">
      <w:pPr>
        <w:ind w:left="-567" w:right="424"/>
        <w:jc w:val="both"/>
        <w:rPr>
          <w:rFonts w:ascii="Arial Black" w:hAnsi="Arial Black"/>
          <w:sz w:val="22"/>
        </w:rPr>
      </w:pPr>
    </w:p>
    <w:p w14:paraId="6CB1B5CA" w14:textId="77777777" w:rsidR="00BB11B8" w:rsidRPr="00BB11B8" w:rsidRDefault="00BB11B8" w:rsidP="00BB11B8">
      <w:pPr>
        <w:ind w:left="-567" w:right="424"/>
        <w:jc w:val="both"/>
        <w:rPr>
          <w:rFonts w:ascii="Arial Black" w:hAnsi="Arial Black"/>
          <w:sz w:val="22"/>
        </w:rPr>
      </w:pPr>
      <w:r w:rsidRPr="00BB11B8">
        <w:rPr>
          <w:rFonts w:ascii="Arial Black" w:hAnsi="Arial Black"/>
          <w:sz w:val="22"/>
        </w:rPr>
        <w:t xml:space="preserve">Los materiales utilizados para la fabricación; aceros, juntas y bases, están certificados por la </w:t>
      </w:r>
      <w:proofErr w:type="spellStart"/>
      <w:r w:rsidRPr="00BB11B8">
        <w:rPr>
          <w:rFonts w:ascii="Arial Black" w:hAnsi="Arial Black"/>
          <w:sz w:val="22"/>
        </w:rPr>
        <w:t>Food</w:t>
      </w:r>
      <w:proofErr w:type="spellEnd"/>
      <w:r w:rsidRPr="00BB11B8">
        <w:rPr>
          <w:rFonts w:ascii="Arial Black" w:hAnsi="Arial Black"/>
          <w:sz w:val="22"/>
        </w:rPr>
        <w:t xml:space="preserve"> and </w:t>
      </w:r>
      <w:proofErr w:type="spellStart"/>
      <w:r w:rsidRPr="00BB11B8">
        <w:rPr>
          <w:rFonts w:ascii="Arial Black" w:hAnsi="Arial Black"/>
          <w:sz w:val="22"/>
        </w:rPr>
        <w:t>Drug</w:t>
      </w:r>
      <w:proofErr w:type="spellEnd"/>
      <w:r w:rsidRPr="00BB11B8">
        <w:rPr>
          <w:rFonts w:ascii="Arial Black" w:hAnsi="Arial Black"/>
          <w:sz w:val="22"/>
        </w:rPr>
        <w:t xml:space="preserve"> Administration (</w:t>
      </w:r>
      <w:r w:rsidRPr="00BB11B8">
        <w:rPr>
          <w:rFonts w:ascii="Arial Black" w:hAnsi="Arial Black"/>
          <w:b/>
          <w:sz w:val="22"/>
        </w:rPr>
        <w:t>FDA</w:t>
      </w:r>
      <w:r w:rsidRPr="00BB11B8">
        <w:rPr>
          <w:rFonts w:ascii="Arial Black" w:hAnsi="Arial Black"/>
          <w:sz w:val="22"/>
        </w:rPr>
        <w:t>).</w:t>
      </w:r>
    </w:p>
    <w:p w14:paraId="7897F1AD" w14:textId="77777777" w:rsidR="00BB11B8" w:rsidRPr="00BB11B8" w:rsidRDefault="00BB11B8" w:rsidP="00BB11B8">
      <w:pPr>
        <w:ind w:left="-567" w:right="424"/>
        <w:jc w:val="both"/>
        <w:rPr>
          <w:rFonts w:ascii="Arial Black" w:hAnsi="Arial Black"/>
          <w:sz w:val="22"/>
        </w:rPr>
      </w:pPr>
    </w:p>
    <w:p w14:paraId="781F7E3E" w14:textId="77777777" w:rsidR="00BB11B8" w:rsidRPr="00BB11B8" w:rsidRDefault="00BB11B8" w:rsidP="00BB11B8">
      <w:pPr>
        <w:ind w:left="-567" w:right="424"/>
        <w:jc w:val="both"/>
        <w:rPr>
          <w:rFonts w:ascii="Arial Black" w:hAnsi="Arial Black"/>
          <w:sz w:val="22"/>
        </w:rPr>
      </w:pPr>
    </w:p>
    <w:p w14:paraId="6B3B0F3A" w14:textId="77777777" w:rsidR="00BB11B8" w:rsidRPr="00BB11B8" w:rsidRDefault="00BB11B8" w:rsidP="00BB11B8">
      <w:pPr>
        <w:ind w:left="-567" w:right="424"/>
        <w:jc w:val="center"/>
        <w:rPr>
          <w:rFonts w:ascii="Arial Black" w:hAnsi="Arial Black"/>
          <w:i/>
          <w:sz w:val="22"/>
        </w:rPr>
      </w:pPr>
      <w:r w:rsidRPr="00BB11B8">
        <w:rPr>
          <w:rFonts w:ascii="Arial Black" w:hAnsi="Arial Black"/>
          <w:i/>
          <w:sz w:val="22"/>
        </w:rPr>
        <w:t xml:space="preserve">Aceros inoxidables: </w:t>
      </w:r>
      <w:r w:rsidRPr="00BB11B8">
        <w:rPr>
          <w:rFonts w:ascii="Arial Black" w:hAnsi="Arial Black"/>
          <w:b/>
          <w:i/>
          <w:sz w:val="22"/>
        </w:rPr>
        <w:t>FDA / Titulo 21, parte 182,189 y 211 subparte E.</w:t>
      </w:r>
    </w:p>
    <w:p w14:paraId="53C403E7" w14:textId="77777777" w:rsidR="00BB11B8" w:rsidRPr="00BB11B8" w:rsidRDefault="00BB11B8" w:rsidP="00BB11B8">
      <w:pPr>
        <w:ind w:left="-567" w:right="424"/>
        <w:jc w:val="center"/>
        <w:rPr>
          <w:rFonts w:ascii="Arial Black" w:hAnsi="Arial Black"/>
          <w:i/>
          <w:sz w:val="22"/>
        </w:rPr>
      </w:pPr>
    </w:p>
    <w:p w14:paraId="21D69B0C" w14:textId="77777777" w:rsidR="00BB11B8" w:rsidRPr="00BB11B8" w:rsidRDefault="00BB11B8" w:rsidP="00BB11B8">
      <w:pPr>
        <w:ind w:left="-567" w:right="424"/>
        <w:jc w:val="center"/>
        <w:rPr>
          <w:rFonts w:ascii="Arial Black" w:hAnsi="Arial Black"/>
          <w:i/>
          <w:sz w:val="22"/>
        </w:rPr>
      </w:pPr>
      <w:r w:rsidRPr="00BB11B8">
        <w:rPr>
          <w:rFonts w:ascii="Arial Black" w:hAnsi="Arial Black"/>
          <w:i/>
          <w:sz w:val="22"/>
        </w:rPr>
        <w:t>Juntas</w:t>
      </w:r>
      <w:bookmarkStart w:id="0" w:name="_Hlk64972858"/>
      <w:r w:rsidRPr="00BB11B8">
        <w:rPr>
          <w:rFonts w:ascii="Arial Black" w:hAnsi="Arial Black"/>
          <w:i/>
          <w:sz w:val="22"/>
        </w:rPr>
        <w:t xml:space="preserve">: </w:t>
      </w:r>
      <w:r w:rsidRPr="00BB11B8">
        <w:rPr>
          <w:rFonts w:ascii="Arial Black" w:hAnsi="Arial Black"/>
          <w:b/>
          <w:i/>
          <w:sz w:val="22"/>
        </w:rPr>
        <w:t>FDA / 177.1810.</w:t>
      </w:r>
    </w:p>
    <w:bookmarkEnd w:id="0"/>
    <w:p w14:paraId="4106E4F0" w14:textId="77777777" w:rsidR="00BB11B8" w:rsidRPr="00BB11B8" w:rsidRDefault="00BB11B8" w:rsidP="00BB11B8">
      <w:pPr>
        <w:ind w:left="-567" w:right="424"/>
        <w:jc w:val="center"/>
        <w:rPr>
          <w:rFonts w:ascii="Arial Black" w:hAnsi="Arial Black"/>
          <w:i/>
          <w:sz w:val="22"/>
        </w:rPr>
      </w:pPr>
    </w:p>
    <w:p w14:paraId="3519BC14" w14:textId="689FE408" w:rsidR="00C16D0F" w:rsidRPr="00203AB8" w:rsidRDefault="00BB11B8" w:rsidP="00203AB8">
      <w:pPr>
        <w:ind w:left="-567" w:right="424"/>
        <w:jc w:val="center"/>
        <w:rPr>
          <w:rFonts w:ascii="Arial Black" w:hAnsi="Arial Black"/>
          <w:b/>
          <w:i/>
          <w:sz w:val="22"/>
        </w:rPr>
      </w:pPr>
      <w:r w:rsidRPr="00BB11B8">
        <w:rPr>
          <w:rFonts w:ascii="Arial Black" w:hAnsi="Arial Black"/>
          <w:i/>
          <w:sz w:val="22"/>
        </w:rPr>
        <w:t xml:space="preserve">Bases: </w:t>
      </w:r>
      <w:r w:rsidRPr="00BB11B8">
        <w:rPr>
          <w:rFonts w:ascii="Arial Black" w:hAnsi="Arial Black"/>
          <w:b/>
          <w:i/>
          <w:sz w:val="22"/>
        </w:rPr>
        <w:t>FDA / 177.2600 CFR Ch1 y 182.8991</w:t>
      </w:r>
    </w:p>
    <w:p w14:paraId="37510C87" w14:textId="77777777" w:rsidR="00C16D0F" w:rsidRPr="00BB11B8" w:rsidRDefault="00C16D0F" w:rsidP="00C16D0F">
      <w:pPr>
        <w:rPr>
          <w:rFonts w:ascii="Arial Black" w:hAnsi="Arial Black" w:cs="Tahoma"/>
          <w:sz w:val="18"/>
          <w:szCs w:val="18"/>
          <w:lang w:val="ca-ES"/>
        </w:rPr>
      </w:pPr>
    </w:p>
    <w:p w14:paraId="469A00D2" w14:textId="77777777" w:rsidR="00E751A8" w:rsidRPr="00BB11B8" w:rsidRDefault="00E751A8">
      <w:pPr>
        <w:rPr>
          <w:rFonts w:ascii="Arial Black" w:hAnsi="Arial Black"/>
        </w:rPr>
      </w:pPr>
    </w:p>
    <w:sectPr w:rsidR="00E751A8" w:rsidRPr="00BB11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INNextLT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61D94"/>
    <w:multiLevelType w:val="hybridMultilevel"/>
    <w:tmpl w:val="13481346"/>
    <w:lvl w:ilvl="0" w:tplc="59E40D6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117490">
    <w:abstractNumId w:val="0"/>
  </w:num>
  <w:num w:numId="2" w16cid:durableId="1506436594">
    <w:abstractNumId w:val="0"/>
  </w:num>
  <w:num w:numId="3" w16cid:durableId="1738741068">
    <w:abstractNumId w:val="0"/>
  </w:num>
  <w:num w:numId="4" w16cid:durableId="200724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85"/>
    <w:rsid w:val="00127D68"/>
    <w:rsid w:val="001E3185"/>
    <w:rsid w:val="00203AB8"/>
    <w:rsid w:val="00247471"/>
    <w:rsid w:val="0027453C"/>
    <w:rsid w:val="002F7471"/>
    <w:rsid w:val="003108B4"/>
    <w:rsid w:val="00397C57"/>
    <w:rsid w:val="003D7965"/>
    <w:rsid w:val="00432955"/>
    <w:rsid w:val="00454064"/>
    <w:rsid w:val="00466921"/>
    <w:rsid w:val="004F1112"/>
    <w:rsid w:val="0064536B"/>
    <w:rsid w:val="007348F3"/>
    <w:rsid w:val="007824FC"/>
    <w:rsid w:val="00852A84"/>
    <w:rsid w:val="008E7ABF"/>
    <w:rsid w:val="00AA6ADC"/>
    <w:rsid w:val="00B4219E"/>
    <w:rsid w:val="00B83BB2"/>
    <w:rsid w:val="00BB11B8"/>
    <w:rsid w:val="00C16D0F"/>
    <w:rsid w:val="00D13748"/>
    <w:rsid w:val="00D8678B"/>
    <w:rsid w:val="00DA5DF2"/>
    <w:rsid w:val="00DF193E"/>
    <w:rsid w:val="00E0590B"/>
    <w:rsid w:val="00E751A8"/>
    <w:rsid w:val="00F6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BD6C9"/>
  <w15:chartTrackingRefBased/>
  <w15:docId w15:val="{EE07FE3B-7BDA-468C-B02C-0D826DEA3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6ADC"/>
    <w:pPr>
      <w:spacing w:before="100" w:beforeAutospacing="1" w:after="100" w:afterAutospacing="1"/>
    </w:pPr>
    <w:rPr>
      <w:sz w:val="24"/>
      <w:szCs w:val="24"/>
      <w:lang w:val="es-ES"/>
    </w:rPr>
  </w:style>
  <w:style w:type="paragraph" w:styleId="ListParagraph">
    <w:name w:val="List Paragraph"/>
    <w:basedOn w:val="Normal"/>
    <w:uiPriority w:val="34"/>
    <w:qFormat/>
    <w:rsid w:val="00AA6ADC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B4566-7EC9-475F-A730-282E73E4A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1368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Bigorra</dc:creator>
  <cp:keywords/>
  <dc:description/>
  <cp:lastModifiedBy>Jason Stead</cp:lastModifiedBy>
  <cp:revision>2</cp:revision>
  <dcterms:created xsi:type="dcterms:W3CDTF">2023-07-18T07:26:00Z</dcterms:created>
  <dcterms:modified xsi:type="dcterms:W3CDTF">2023-07-18T07:26:00Z</dcterms:modified>
</cp:coreProperties>
</file>